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EA62" w14:textId="77777777" w:rsidR="007B6C84" w:rsidRDefault="007B6C84" w:rsidP="007B6C8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118E7CC1" wp14:editId="5AA979F6">
            <wp:extent cx="3599151" cy="1271270"/>
            <wp:effectExtent l="0" t="0" r="1905" b="5080"/>
            <wp:docPr id="11536959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5" t="13685" r="265" b="-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166" cy="128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16BF7C" w14:textId="3AE3C344" w:rsidR="00301CC6" w:rsidRPr="007B6C84" w:rsidRDefault="00301CC6" w:rsidP="007B6C84">
      <w:pPr>
        <w:jc w:val="center"/>
      </w:pPr>
      <w:r w:rsidRPr="007B6C84">
        <w:t>ACCEPTED INSURANCES</w:t>
      </w:r>
    </w:p>
    <w:p w14:paraId="16287967" w14:textId="2012CE71" w:rsidR="002F235F" w:rsidRPr="002F235F" w:rsidRDefault="002F235F" w:rsidP="00301CC6">
      <w:pPr>
        <w:jc w:val="center"/>
        <w:rPr>
          <w:i/>
          <w:iCs/>
        </w:rPr>
      </w:pPr>
      <w:r w:rsidRPr="002F235F">
        <w:rPr>
          <w:i/>
          <w:iCs/>
        </w:rPr>
        <w:t>Most major medical plans accepted</w:t>
      </w:r>
      <w:r>
        <w:rPr>
          <w:i/>
          <w:iCs/>
        </w:rPr>
        <w:t>. Please reach out to our office if you do not see an insurance on this list. The insurance coordinator is available to begin an inquiry on any insurance.</w:t>
      </w:r>
    </w:p>
    <w:p w14:paraId="600626E8" w14:textId="77777777" w:rsidR="007A3158" w:rsidRDefault="007A3158" w:rsidP="00301CC6">
      <w:pPr>
        <w:sectPr w:rsidR="007A315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520A5A" w14:textId="2E0744A9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AETNA HMO</w:t>
      </w:r>
    </w:p>
    <w:p w14:paraId="1D63E26F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AETNA Medicare</w:t>
      </w:r>
    </w:p>
    <w:p w14:paraId="1BF27798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AETNA POS</w:t>
      </w:r>
    </w:p>
    <w:p w14:paraId="3FE2CFB2" w14:textId="3CE34379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AETNA PPO</w:t>
      </w:r>
    </w:p>
    <w:p w14:paraId="7B46B275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Alignment P3</w:t>
      </w:r>
    </w:p>
    <w:p w14:paraId="623927B1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Alignment Health Plan</w:t>
      </w:r>
    </w:p>
    <w:p w14:paraId="45B48E70" w14:textId="77777777" w:rsidR="00301CC6" w:rsidRPr="007B6C84" w:rsidRDefault="00301CC6" w:rsidP="007A3158">
      <w:pPr>
        <w:spacing w:after="0"/>
        <w:rPr>
          <w:sz w:val="20"/>
          <w:szCs w:val="20"/>
        </w:rPr>
      </w:pPr>
      <w:proofErr w:type="spellStart"/>
      <w:r w:rsidRPr="007B6C84">
        <w:rPr>
          <w:sz w:val="20"/>
          <w:szCs w:val="20"/>
        </w:rPr>
        <w:t>Allwell</w:t>
      </w:r>
      <w:proofErr w:type="spellEnd"/>
      <w:r w:rsidRPr="007B6C84">
        <w:rPr>
          <w:sz w:val="20"/>
          <w:szCs w:val="20"/>
        </w:rPr>
        <w:t xml:space="preserve"> Silver Summit</w:t>
      </w:r>
    </w:p>
    <w:p w14:paraId="23BAB538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 xml:space="preserve">Anthem </w:t>
      </w:r>
      <w:proofErr w:type="spellStart"/>
      <w:r w:rsidRPr="007B6C84">
        <w:rPr>
          <w:sz w:val="20"/>
          <w:szCs w:val="20"/>
        </w:rPr>
        <w:t>Mediblue</w:t>
      </w:r>
      <w:proofErr w:type="spellEnd"/>
      <w:r w:rsidRPr="007B6C84">
        <w:rPr>
          <w:sz w:val="20"/>
          <w:szCs w:val="20"/>
        </w:rPr>
        <w:t xml:space="preserve"> P3</w:t>
      </w:r>
    </w:p>
    <w:p w14:paraId="4CC6E58F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Beech St</w:t>
      </w:r>
    </w:p>
    <w:p w14:paraId="05616BFB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BCBS</w:t>
      </w:r>
    </w:p>
    <w:p w14:paraId="0578252C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BCBS Medicare Advantage HMO</w:t>
      </w:r>
    </w:p>
    <w:p w14:paraId="6D36CA2B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BCBS Anthem Bronze HMO</w:t>
      </w:r>
    </w:p>
    <w:p w14:paraId="3D515597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BCBS Fed PPO</w:t>
      </w:r>
    </w:p>
    <w:p w14:paraId="43126346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BCBS Premera</w:t>
      </w:r>
    </w:p>
    <w:p w14:paraId="337756F6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BCBS of Texas</w:t>
      </w:r>
    </w:p>
    <w:p w14:paraId="044FEFBE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Boon Chapman</w:t>
      </w:r>
    </w:p>
    <w:p w14:paraId="4A1B0278" w14:textId="77777777" w:rsidR="00301CC6" w:rsidRPr="007B6C84" w:rsidRDefault="00301CC6" w:rsidP="007A3158">
      <w:pPr>
        <w:spacing w:after="0"/>
        <w:rPr>
          <w:sz w:val="20"/>
          <w:szCs w:val="20"/>
        </w:rPr>
      </w:pPr>
      <w:proofErr w:type="spellStart"/>
      <w:r w:rsidRPr="007B6C84">
        <w:rPr>
          <w:sz w:val="20"/>
          <w:szCs w:val="20"/>
        </w:rPr>
        <w:t>Caremore</w:t>
      </w:r>
      <w:proofErr w:type="spellEnd"/>
    </w:p>
    <w:p w14:paraId="093A8ED6" w14:textId="77777777" w:rsidR="00301CC6" w:rsidRPr="007B6C84" w:rsidRDefault="00301CC6" w:rsidP="007A3158">
      <w:pPr>
        <w:spacing w:after="0"/>
        <w:rPr>
          <w:sz w:val="20"/>
          <w:szCs w:val="20"/>
        </w:rPr>
      </w:pPr>
      <w:proofErr w:type="spellStart"/>
      <w:r w:rsidRPr="007B6C84">
        <w:rPr>
          <w:sz w:val="20"/>
          <w:szCs w:val="20"/>
        </w:rPr>
        <w:t>Centerwell</w:t>
      </w:r>
      <w:proofErr w:type="spellEnd"/>
      <w:r w:rsidRPr="007B6C84">
        <w:rPr>
          <w:sz w:val="20"/>
          <w:szCs w:val="20"/>
        </w:rPr>
        <w:t xml:space="preserve"> Partners in Primary</w:t>
      </w:r>
    </w:p>
    <w:p w14:paraId="26866808" w14:textId="77777777" w:rsidR="00301CC6" w:rsidRPr="007B6C84" w:rsidRDefault="00301CC6" w:rsidP="007A3158">
      <w:pPr>
        <w:spacing w:after="0"/>
        <w:rPr>
          <w:sz w:val="20"/>
          <w:szCs w:val="20"/>
        </w:rPr>
      </w:pPr>
      <w:proofErr w:type="spellStart"/>
      <w:r w:rsidRPr="007B6C84">
        <w:rPr>
          <w:sz w:val="20"/>
          <w:szCs w:val="20"/>
        </w:rPr>
        <w:t>ChampVA</w:t>
      </w:r>
      <w:proofErr w:type="spellEnd"/>
    </w:p>
    <w:p w14:paraId="0D51CEE7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 xml:space="preserve">Cigna </w:t>
      </w:r>
    </w:p>
    <w:p w14:paraId="167B3F26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Cigna Trust Mark</w:t>
      </w:r>
    </w:p>
    <w:p w14:paraId="1132565F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Cobra</w:t>
      </w:r>
    </w:p>
    <w:p w14:paraId="53282B84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Culinary</w:t>
      </w:r>
    </w:p>
    <w:p w14:paraId="5403CB20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Friday Health</w:t>
      </w:r>
    </w:p>
    <w:p w14:paraId="309472DA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GEHA PPO PO Box 981707</w:t>
      </w:r>
    </w:p>
    <w:p w14:paraId="4A06E212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Health Partners</w:t>
      </w:r>
    </w:p>
    <w:p w14:paraId="051BB452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Healthscope</w:t>
      </w:r>
    </w:p>
    <w:p w14:paraId="12E150DC" w14:textId="71D37E41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Hometown Health P3</w:t>
      </w:r>
    </w:p>
    <w:p w14:paraId="1D188936" w14:textId="5F312001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HPN HMO</w:t>
      </w:r>
    </w:p>
    <w:p w14:paraId="5154A586" w14:textId="693DDA86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HPN Medicaid</w:t>
      </w:r>
    </w:p>
    <w:p w14:paraId="375ED567" w14:textId="0DDBAF86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HPN POS = SHL</w:t>
      </w:r>
    </w:p>
    <w:p w14:paraId="4C2DB472" w14:textId="7864038C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Humana Gold HMO Intermountain</w:t>
      </w:r>
    </w:p>
    <w:p w14:paraId="10706610" w14:textId="1926F518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Humana PPO (HPPO)</w:t>
      </w:r>
    </w:p>
    <w:p w14:paraId="430835D3" w14:textId="18B942DE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Humana through Availity (HHMO)</w:t>
      </w:r>
    </w:p>
    <w:p w14:paraId="4FCF46C3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JAS UFCW 711</w:t>
      </w:r>
    </w:p>
    <w:p w14:paraId="448D605D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LV Firefighter</w:t>
      </w:r>
    </w:p>
    <w:p w14:paraId="3E9C478F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Medicare/Medicaid</w:t>
      </w:r>
    </w:p>
    <w:p w14:paraId="0C720EE5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Meritain</w:t>
      </w:r>
    </w:p>
    <w:p w14:paraId="63ACED29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NALC APWU Cigna</w:t>
      </w:r>
    </w:p>
    <w:p w14:paraId="04992C6E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Optum Care</w:t>
      </w:r>
    </w:p>
    <w:p w14:paraId="034A1AF5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Oxford (UHC)</w:t>
      </w:r>
    </w:p>
    <w:p w14:paraId="4CF8D5D0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 xml:space="preserve">P3 Anthem </w:t>
      </w:r>
      <w:proofErr w:type="spellStart"/>
      <w:r w:rsidRPr="007B6C84">
        <w:rPr>
          <w:sz w:val="20"/>
          <w:szCs w:val="20"/>
        </w:rPr>
        <w:t>Mediblue</w:t>
      </w:r>
      <w:proofErr w:type="spellEnd"/>
      <w:r w:rsidRPr="007B6C84">
        <w:rPr>
          <w:sz w:val="20"/>
          <w:szCs w:val="20"/>
        </w:rPr>
        <w:t xml:space="preserve"> (AGI Prefix)</w:t>
      </w:r>
    </w:p>
    <w:p w14:paraId="012F57DF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P3 Senior Care Plus</w:t>
      </w:r>
    </w:p>
    <w:p w14:paraId="104ABF2F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PEBP Healthscope</w:t>
      </w:r>
    </w:p>
    <w:p w14:paraId="1E953842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PHCS Multiplan</w:t>
      </w:r>
    </w:p>
    <w:p w14:paraId="42F48E9A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Prominence PPO</w:t>
      </w:r>
    </w:p>
    <w:p w14:paraId="3B0F76F9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Scan Health NV through Intermountain</w:t>
      </w:r>
    </w:p>
    <w:p w14:paraId="5B53FDCE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 xml:space="preserve">Scan Health through </w:t>
      </w:r>
      <w:proofErr w:type="spellStart"/>
      <w:r w:rsidRPr="007B6C84">
        <w:rPr>
          <w:sz w:val="20"/>
          <w:szCs w:val="20"/>
        </w:rPr>
        <w:t>Caremore</w:t>
      </w:r>
      <w:proofErr w:type="spellEnd"/>
    </w:p>
    <w:p w14:paraId="403CAF63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Select Health Intermountain</w:t>
      </w:r>
    </w:p>
    <w:p w14:paraId="732143DA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Seirra Health and Life (PPO or POS)</w:t>
      </w:r>
    </w:p>
    <w:p w14:paraId="77FADC76" w14:textId="77777777" w:rsidR="00301CC6" w:rsidRPr="007B6C84" w:rsidRDefault="00301CC6" w:rsidP="007A3158">
      <w:pPr>
        <w:spacing w:after="0"/>
        <w:rPr>
          <w:sz w:val="20"/>
          <w:szCs w:val="20"/>
        </w:rPr>
      </w:pPr>
      <w:proofErr w:type="spellStart"/>
      <w:r w:rsidRPr="007B6C84">
        <w:rPr>
          <w:sz w:val="20"/>
          <w:szCs w:val="20"/>
        </w:rPr>
        <w:t>Smartchoice</w:t>
      </w:r>
      <w:proofErr w:type="spellEnd"/>
      <w:r w:rsidRPr="007B6C84">
        <w:rPr>
          <w:sz w:val="20"/>
          <w:szCs w:val="20"/>
        </w:rPr>
        <w:t xml:space="preserve"> Medicaid (HPNMCD)</w:t>
      </w:r>
    </w:p>
    <w:p w14:paraId="6DE8820A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Straight Medicaid</w:t>
      </w:r>
    </w:p>
    <w:p w14:paraId="0BD1BE7C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Teacher/UMR</w:t>
      </w:r>
    </w:p>
    <w:p w14:paraId="08855079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Tricare For Life (Secondary Ins)</w:t>
      </w:r>
    </w:p>
    <w:p w14:paraId="7D6CF8FC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Tricare Prime</w:t>
      </w:r>
    </w:p>
    <w:p w14:paraId="5898E33E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Tricare Standard/Select</w:t>
      </w:r>
    </w:p>
    <w:p w14:paraId="07DA1391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UHC****</w:t>
      </w:r>
    </w:p>
    <w:p w14:paraId="542D44AB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UHC AARP Medicare HMO (Intermountain)</w:t>
      </w:r>
    </w:p>
    <w:p w14:paraId="67B0274A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UHC Golden Rule</w:t>
      </w:r>
    </w:p>
    <w:p w14:paraId="6BE0338C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UHC PPO</w:t>
      </w:r>
    </w:p>
    <w:p w14:paraId="132670C2" w14:textId="77777777" w:rsidR="00301CC6" w:rsidRPr="007B6C84" w:rsidRDefault="00301CC6" w:rsidP="007A3158">
      <w:pPr>
        <w:spacing w:after="0"/>
        <w:rPr>
          <w:sz w:val="20"/>
          <w:szCs w:val="20"/>
        </w:rPr>
      </w:pPr>
      <w:r w:rsidRPr="007B6C84">
        <w:rPr>
          <w:sz w:val="20"/>
          <w:szCs w:val="20"/>
        </w:rPr>
        <w:t>UMR (MGM Direct Care)</w:t>
      </w:r>
    </w:p>
    <w:p w14:paraId="257CEEB2" w14:textId="77777777" w:rsidR="00301CC6" w:rsidRPr="007B6C84" w:rsidRDefault="00301CC6" w:rsidP="007A3158">
      <w:pPr>
        <w:spacing w:after="0"/>
        <w:rPr>
          <w:sz w:val="20"/>
          <w:szCs w:val="20"/>
        </w:rPr>
      </w:pPr>
      <w:proofErr w:type="spellStart"/>
      <w:r w:rsidRPr="007B6C84">
        <w:rPr>
          <w:sz w:val="20"/>
          <w:szCs w:val="20"/>
        </w:rPr>
        <w:t>Wellcare</w:t>
      </w:r>
      <w:proofErr w:type="spellEnd"/>
      <w:r w:rsidRPr="007B6C84">
        <w:rPr>
          <w:sz w:val="20"/>
          <w:szCs w:val="20"/>
        </w:rPr>
        <w:t xml:space="preserve"> by </w:t>
      </w:r>
      <w:proofErr w:type="spellStart"/>
      <w:r w:rsidRPr="007B6C84">
        <w:rPr>
          <w:sz w:val="20"/>
          <w:szCs w:val="20"/>
        </w:rPr>
        <w:t>Allwell</w:t>
      </w:r>
      <w:proofErr w:type="spellEnd"/>
      <w:r w:rsidRPr="007B6C84">
        <w:rPr>
          <w:sz w:val="20"/>
          <w:szCs w:val="20"/>
        </w:rPr>
        <w:t xml:space="preserve"> - Medicare</w:t>
      </w:r>
    </w:p>
    <w:p w14:paraId="670F7A48" w14:textId="77777777" w:rsidR="007A3158" w:rsidRDefault="007A3158" w:rsidP="00301CC6">
      <w:pPr>
        <w:sectPr w:rsidR="007A3158" w:rsidSect="007A31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9B46E27" w14:textId="021FBE6F" w:rsidR="00301CC6" w:rsidRDefault="00301CC6" w:rsidP="00301CC6"/>
    <w:sectPr w:rsidR="00301CC6" w:rsidSect="007A315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C6"/>
    <w:rsid w:val="0011054B"/>
    <w:rsid w:val="002F235F"/>
    <w:rsid w:val="00301CC6"/>
    <w:rsid w:val="007A3158"/>
    <w:rsid w:val="007B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1C6BB"/>
  <w15:chartTrackingRefBased/>
  <w15:docId w15:val="{B7101976-C615-4FCF-822F-BCC5A6E2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C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C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C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C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Arellano</dc:creator>
  <cp:keywords/>
  <dc:description/>
  <cp:lastModifiedBy>Paulina Arellano</cp:lastModifiedBy>
  <cp:revision>1</cp:revision>
  <cp:lastPrinted>2025-10-31T16:36:00Z</cp:lastPrinted>
  <dcterms:created xsi:type="dcterms:W3CDTF">2025-10-31T15:42:00Z</dcterms:created>
  <dcterms:modified xsi:type="dcterms:W3CDTF">2025-10-31T16:42:00Z</dcterms:modified>
</cp:coreProperties>
</file>